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6C" w:rsidRDefault="008C7E6C" w:rsidP="008C7E6C">
      <w:pPr>
        <w:pStyle w:val="SectionHeader"/>
        <w:rPr>
          <w:rFonts w:ascii="Arial" w:hAnsi="Arial" w:cs="Arial"/>
        </w:rPr>
      </w:pPr>
      <w:r>
        <w:rPr>
          <w:rFonts w:ascii="Arial" w:hAnsi="Arial" w:cs="Arial"/>
        </w:rPr>
        <w:t xml:space="preserve">Proposed Definitions - </w:t>
      </w:r>
    </w:p>
    <w:p w:rsidR="00B949D5" w:rsidRDefault="0017314A" w:rsidP="00394A3E">
      <w:r>
        <w:rPr>
          <w:b/>
        </w:rPr>
        <w:t>Regulating</w:t>
      </w:r>
      <w:r w:rsidR="00B949D5" w:rsidRPr="00B949D5">
        <w:rPr>
          <w:b/>
        </w:rPr>
        <w:t xml:space="preserve"> Reserves:</w:t>
      </w:r>
      <w:r w:rsidR="00B949D5">
        <w:t xml:space="preserve"> Resources that have been committed to </w:t>
      </w:r>
      <w:r>
        <w:t>maintain</w:t>
      </w:r>
      <w:r w:rsidR="00B949D5">
        <w:t xml:space="preserve"> Balancing Authority </w:t>
      </w:r>
      <w:r>
        <w:t xml:space="preserve">ACE at or near zero </w:t>
      </w:r>
      <w:r w:rsidR="00B949D5">
        <w:t>when directed as part of Secondary Control Action.</w:t>
      </w:r>
    </w:p>
    <w:p w:rsidR="0067140D" w:rsidRDefault="0067140D">
      <w:pPr>
        <w:pStyle w:val="SectionHeader"/>
        <w:rPr>
          <w:rFonts w:ascii="Arial" w:hAnsi="Arial" w:cs="Arial"/>
        </w:rPr>
      </w:pPr>
    </w:p>
    <w:p w:rsidR="0082223A" w:rsidRDefault="0082223A">
      <w:pPr>
        <w:pStyle w:val="SectionHeader"/>
        <w:rPr>
          <w:rFonts w:ascii="Arial" w:hAnsi="Arial" w:cs="Arial"/>
        </w:rPr>
      </w:pPr>
      <w:r>
        <w:rPr>
          <w:rFonts w:ascii="Arial" w:hAnsi="Arial" w:cs="Arial"/>
        </w:rPr>
        <w:t>Introduction</w:t>
      </w:r>
    </w:p>
    <w:p w:rsidR="0082223A" w:rsidRDefault="0082223A">
      <w:pPr>
        <w:numPr>
          <w:ilvl w:val="1"/>
          <w:numId w:val="3"/>
        </w:numPr>
        <w:spacing w:before="120" w:after="0"/>
      </w:pPr>
      <w:r>
        <w:rPr>
          <w:b/>
        </w:rPr>
        <w:t>Title:</w:t>
      </w:r>
      <w:r>
        <w:rPr>
          <w:b/>
        </w:rPr>
        <w:tab/>
      </w:r>
      <w:r w:rsidR="0017314A">
        <w:rPr>
          <w:b/>
          <w:bCs/>
        </w:rPr>
        <w:t>Regulating</w:t>
      </w:r>
      <w:r w:rsidR="00D0471B">
        <w:rPr>
          <w:b/>
          <w:bCs/>
        </w:rPr>
        <w:t xml:space="preserve"> Reserves</w:t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Number:</w:t>
      </w:r>
      <w:r>
        <w:rPr>
          <w:b/>
        </w:rPr>
        <w:tab/>
      </w:r>
      <w:r>
        <w:t>BAL-0</w:t>
      </w:r>
      <w:r w:rsidR="0017314A">
        <w:t>??</w:t>
      </w:r>
      <w:r>
        <w:t>-</w:t>
      </w:r>
      <w:r w:rsidR="00E01705">
        <w:t>1</w:t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Purpose:</w:t>
      </w:r>
    </w:p>
    <w:p w:rsidR="00D0471B" w:rsidRDefault="00BF6932" w:rsidP="00D0471B">
      <w:pPr>
        <w:spacing w:before="60" w:after="0"/>
        <w:ind w:left="1008"/>
        <w:rPr>
          <w:b/>
        </w:rPr>
      </w:pPr>
      <w:r>
        <w:t>T</w:t>
      </w:r>
      <w:r w:rsidR="0082223A">
        <w:t xml:space="preserve">o ensure </w:t>
      </w:r>
      <w:r>
        <w:t xml:space="preserve">that </w:t>
      </w:r>
      <w:r w:rsidR="0082223A">
        <w:rPr>
          <w:szCs w:val="22"/>
        </w:rPr>
        <w:t xml:space="preserve">Balancing </w:t>
      </w:r>
      <w:r>
        <w:rPr>
          <w:szCs w:val="22"/>
        </w:rPr>
        <w:t xml:space="preserve">Authorities </w:t>
      </w:r>
      <w:r w:rsidR="00D0471B">
        <w:rPr>
          <w:szCs w:val="22"/>
        </w:rPr>
        <w:t>include appropriate amounts of reserves such</w:t>
      </w:r>
      <w:r w:rsidR="00D0471B">
        <w:t xml:space="preserve"> that following a </w:t>
      </w:r>
      <w:r w:rsidR="00D0471B">
        <w:rPr>
          <w:szCs w:val="22"/>
        </w:rPr>
        <w:t xml:space="preserve">loss of supply or demand, Balancing Authorities can restore the </w:t>
      </w:r>
      <w:r w:rsidR="00D0471B">
        <w:t xml:space="preserve">balance of supply and demand and return Interconnection frequency to where it would be without that loss.  </w:t>
      </w:r>
    </w:p>
    <w:p w:rsidR="0082223A" w:rsidRDefault="0082223A" w:rsidP="00D0471B">
      <w:pPr>
        <w:spacing w:before="60" w:after="0"/>
        <w:rPr>
          <w:b/>
        </w:rPr>
      </w:pPr>
      <w:r>
        <w:t xml:space="preserve"> </w:t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Applicability:</w:t>
      </w:r>
    </w:p>
    <w:p w:rsidR="0082223A" w:rsidRPr="005D507E" w:rsidRDefault="0082223A">
      <w:pPr>
        <w:numPr>
          <w:ilvl w:val="2"/>
          <w:numId w:val="3"/>
        </w:numPr>
        <w:spacing w:before="60" w:after="0"/>
      </w:pPr>
      <w:r>
        <w:rPr>
          <w:szCs w:val="22"/>
        </w:rPr>
        <w:t>Balancing Authorities</w:t>
      </w:r>
    </w:p>
    <w:p w:rsidR="005D507E" w:rsidRPr="005D507E" w:rsidRDefault="005D507E">
      <w:pPr>
        <w:numPr>
          <w:ilvl w:val="2"/>
          <w:numId w:val="3"/>
        </w:numPr>
        <w:spacing w:before="60" w:after="0"/>
      </w:pPr>
      <w:r>
        <w:rPr>
          <w:szCs w:val="22"/>
        </w:rPr>
        <w:t>Generator Owners</w:t>
      </w:r>
    </w:p>
    <w:p w:rsidR="005D507E" w:rsidRPr="002B200B" w:rsidRDefault="005D507E">
      <w:pPr>
        <w:numPr>
          <w:ilvl w:val="2"/>
          <w:numId w:val="3"/>
        </w:numPr>
        <w:spacing w:before="60" w:after="0"/>
      </w:pPr>
      <w:commentRangeStart w:id="0"/>
      <w:r>
        <w:rPr>
          <w:szCs w:val="22"/>
        </w:rPr>
        <w:t>Distribution Providers</w:t>
      </w:r>
      <w:commentRangeEnd w:id="0"/>
      <w:r>
        <w:rPr>
          <w:rStyle w:val="CommentReference"/>
        </w:rPr>
        <w:commentReference w:id="0"/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Effective Date:</w:t>
      </w:r>
      <w:r>
        <w:rPr>
          <w:b/>
        </w:rPr>
        <w:tab/>
      </w:r>
      <w:r w:rsidR="00E01705">
        <w:rPr>
          <w:rStyle w:val="BoxText"/>
          <w:rFonts w:ascii="Times New Roman" w:hAnsi="Times New Roman"/>
          <w:b w:val="0"/>
          <w:sz w:val="22"/>
          <w:szCs w:val="22"/>
        </w:rPr>
        <w:t>TBD</w:t>
      </w:r>
    </w:p>
    <w:p w:rsidR="0082223A" w:rsidRDefault="0082223A">
      <w:pPr>
        <w:numPr>
          <w:ilvl w:val="0"/>
          <w:numId w:val="3"/>
        </w:numPr>
        <w:spacing w:before="24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Requirements</w:t>
      </w:r>
    </w:p>
    <w:p w:rsidR="009F5A93" w:rsidRDefault="00137174" w:rsidP="009F5A93">
      <w:pPr>
        <w:numPr>
          <w:ilvl w:val="1"/>
          <w:numId w:val="11"/>
        </w:numPr>
        <w:spacing w:before="120" w:after="0"/>
      </w:pPr>
      <w:r>
        <w:t xml:space="preserve">Each Balancing Authority shall </w:t>
      </w:r>
      <w:r w:rsidR="00D0471B">
        <w:t xml:space="preserve">develop a procedure for calculating </w:t>
      </w:r>
      <w:r w:rsidR="005F6A38">
        <w:t>minimum daily amounts</w:t>
      </w:r>
      <w:r w:rsidR="002124C0">
        <w:t xml:space="preserve"> </w:t>
      </w:r>
      <w:r w:rsidR="005F6A38">
        <w:t xml:space="preserve">of </w:t>
      </w:r>
      <w:r w:rsidR="0017314A">
        <w:t>Regulating</w:t>
      </w:r>
      <w:r w:rsidR="005F6A38">
        <w:t xml:space="preserve"> Reserves.  At a minimum, this procedure must ensure that: </w:t>
      </w:r>
    </w:p>
    <w:p w:rsidR="005F6A38" w:rsidRDefault="005F6A38" w:rsidP="005F6A38">
      <w:pPr>
        <w:numPr>
          <w:ilvl w:val="2"/>
          <w:numId w:val="11"/>
        </w:numPr>
        <w:spacing w:before="120" w:after="0"/>
      </w:pPr>
      <w:r>
        <w:t xml:space="preserve">The minimum daily amount of </w:t>
      </w:r>
      <w:r w:rsidR="0017314A">
        <w:t>Regulating</w:t>
      </w:r>
      <w:r>
        <w:t xml:space="preserve"> Reserves is </w:t>
      </w:r>
      <w:r w:rsidR="0017314A" w:rsidRPr="0017314A">
        <w:rPr>
          <w:highlight w:val="yellow"/>
        </w:rPr>
        <w:t>equal to</w:t>
      </w:r>
      <w:r w:rsidR="0017314A">
        <w:rPr>
          <w:highlight w:val="yellow"/>
        </w:rPr>
        <w:t xml:space="preserve"> or greater than</w:t>
      </w:r>
      <w:r w:rsidR="0017314A" w:rsidRPr="0017314A">
        <w:rPr>
          <w:highlight w:val="yellow"/>
        </w:rPr>
        <w:t xml:space="preserve"> what?</w:t>
      </w:r>
    </w:p>
    <w:p w:rsidR="00D0471B" w:rsidRDefault="005F6A38" w:rsidP="009F5A93">
      <w:pPr>
        <w:numPr>
          <w:ilvl w:val="1"/>
          <w:numId w:val="11"/>
        </w:numPr>
        <w:spacing w:before="120" w:after="0"/>
      </w:pPr>
      <w:r>
        <w:t>Each day, on a day-</w:t>
      </w:r>
      <w:r w:rsidR="00D0471B">
        <w:t xml:space="preserve">ahead basis, the Balancing Authority shall utilize the procedure described in </w:t>
      </w:r>
      <w:proofErr w:type="spellStart"/>
      <w:r w:rsidR="00D0471B">
        <w:t>R1</w:t>
      </w:r>
      <w:proofErr w:type="spellEnd"/>
      <w:r w:rsidR="00D0471B">
        <w:t xml:space="preserve"> to determine the appropriate </w:t>
      </w:r>
      <w:proofErr w:type="spellStart"/>
      <w:r w:rsidR="00D0471B">
        <w:t>amountof</w:t>
      </w:r>
      <w:proofErr w:type="spellEnd"/>
      <w:r w:rsidR="00D0471B">
        <w:t xml:space="preserve"> </w:t>
      </w:r>
      <w:r w:rsidR="0017314A">
        <w:t>Regulating</w:t>
      </w:r>
      <w:r w:rsidR="00D0471B">
        <w:t xml:space="preserve"> Reserves.  </w:t>
      </w:r>
    </w:p>
    <w:p w:rsidR="002124C0" w:rsidRDefault="002124C0" w:rsidP="002124C0">
      <w:pPr>
        <w:numPr>
          <w:ilvl w:val="1"/>
          <w:numId w:val="11"/>
        </w:numPr>
        <w:spacing w:before="120" w:after="0"/>
      </w:pPr>
      <w:r>
        <w:t xml:space="preserve">Each Balancing Authority shall develop a procedure for arranging for daily amounts of </w:t>
      </w:r>
      <w:r w:rsidR="0017314A">
        <w:t>Regulating</w:t>
      </w:r>
      <w:r>
        <w:t xml:space="preserve"> Reserve.  At a minimum, this procedure must ensure that: </w:t>
      </w:r>
    </w:p>
    <w:p w:rsidR="002124C0" w:rsidRDefault="002124C0" w:rsidP="002124C0">
      <w:pPr>
        <w:numPr>
          <w:ilvl w:val="2"/>
          <w:numId w:val="11"/>
        </w:numPr>
        <w:spacing w:before="120" w:after="0"/>
      </w:pPr>
      <w:r>
        <w:t xml:space="preserve">No single resource is responsible for providing more than x% of the total amount of minimum </w:t>
      </w:r>
      <w:r w:rsidR="0017314A">
        <w:t xml:space="preserve">Regulating </w:t>
      </w:r>
      <w:r>
        <w:t>Reserves.</w:t>
      </w:r>
    </w:p>
    <w:p w:rsidR="002124C0" w:rsidRDefault="001C49E7" w:rsidP="002124C0">
      <w:pPr>
        <w:numPr>
          <w:ilvl w:val="2"/>
          <w:numId w:val="11"/>
        </w:numPr>
        <w:spacing w:before="120" w:after="0"/>
      </w:pPr>
      <w:r>
        <w:t xml:space="preserve">No single resource utilizes more than x% of its total capability to provide </w:t>
      </w:r>
      <w:r w:rsidR="0017314A">
        <w:t>Regulating</w:t>
      </w:r>
      <w:r>
        <w:t xml:space="preserve"> Reserves</w:t>
      </w:r>
      <w:r w:rsidR="002124C0">
        <w:t>.</w:t>
      </w:r>
    </w:p>
    <w:p w:rsidR="005F6A38" w:rsidRDefault="002124C0" w:rsidP="009F5A93">
      <w:pPr>
        <w:numPr>
          <w:ilvl w:val="1"/>
          <w:numId w:val="11"/>
        </w:numPr>
        <w:spacing w:before="120" w:after="0"/>
      </w:pPr>
      <w:r>
        <w:t>Prior to the start of each operating day</w:t>
      </w:r>
      <w:r w:rsidR="005F6A38">
        <w:t>, the Balancing Authority</w:t>
      </w:r>
      <w:r w:rsidR="001C49E7">
        <w:t xml:space="preserve"> shall, </w:t>
      </w:r>
      <w:r>
        <w:t>utiliz</w:t>
      </w:r>
      <w:r w:rsidR="001C49E7">
        <w:t>ing</w:t>
      </w:r>
      <w:r>
        <w:t xml:space="preserve"> the procedure described in</w:t>
      </w:r>
      <w:r w:rsidR="005F6A38">
        <w:t xml:space="preserve"> </w:t>
      </w:r>
      <w:proofErr w:type="spellStart"/>
      <w:r w:rsidR="001C49E7">
        <w:t>R3</w:t>
      </w:r>
      <w:proofErr w:type="spellEnd"/>
      <w:r w:rsidR="001C49E7">
        <w:t xml:space="preserve">, </w:t>
      </w:r>
      <w:r w:rsidR="005F6A38">
        <w:t>arr</w:t>
      </w:r>
      <w:r>
        <w:t>an</w:t>
      </w:r>
      <w:r w:rsidR="005F6A38">
        <w:t xml:space="preserve">ge </w:t>
      </w:r>
      <w:r w:rsidR="001C49E7">
        <w:t xml:space="preserve">with Generator Owners and Distribution Providers </w:t>
      </w:r>
      <w:r w:rsidR="005F6A38">
        <w:t xml:space="preserve">for the provision of </w:t>
      </w:r>
      <w:r w:rsidR="0017314A">
        <w:t>Regulating</w:t>
      </w:r>
      <w:r w:rsidR="005F6A38">
        <w:t xml:space="preserve"> Reserves equal to or greater than the amounts determined in </w:t>
      </w:r>
      <w:proofErr w:type="spellStart"/>
      <w:r w:rsidR="005F6A38">
        <w:t>R2</w:t>
      </w:r>
      <w:proofErr w:type="spellEnd"/>
      <w:r w:rsidR="005F6A38">
        <w:t>.</w:t>
      </w:r>
    </w:p>
    <w:p w:rsidR="005F6A38" w:rsidRDefault="005F6A38" w:rsidP="009F5A93">
      <w:pPr>
        <w:numPr>
          <w:ilvl w:val="1"/>
          <w:numId w:val="11"/>
        </w:numPr>
        <w:spacing w:before="120" w:after="0"/>
      </w:pPr>
      <w:r>
        <w:t xml:space="preserve">Generator Owners and Distribution Providers shall only provide </w:t>
      </w:r>
      <w:r w:rsidR="0017314A">
        <w:t>Regulating</w:t>
      </w:r>
      <w:r>
        <w:t xml:space="preserve"> Reserves </w:t>
      </w:r>
      <w:r w:rsidR="002124C0">
        <w:t>through resources capable of providing Secondary Control.</w:t>
      </w:r>
    </w:p>
    <w:p w:rsidR="00746606" w:rsidRDefault="00746606" w:rsidP="00746606">
      <w:pPr>
        <w:spacing w:before="120" w:after="0"/>
        <w:rPr>
          <w:highlight w:val="yellow"/>
        </w:rPr>
      </w:pPr>
    </w:p>
    <w:p w:rsidR="0082223A" w:rsidRDefault="0082223A">
      <w:pPr>
        <w:numPr>
          <w:ilvl w:val="0"/>
          <w:numId w:val="3"/>
        </w:numPr>
        <w:spacing w:before="24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Measures</w:t>
      </w:r>
    </w:p>
    <w:sectPr w:rsidR="0082223A" w:rsidSect="00554503">
      <w:headerReference w:type="default" r:id="rId8"/>
      <w:footerReference w:type="default" r:id="rId9"/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ndy Rodriquez" w:date="2010-05-07T13:38:00Z" w:initials="AJR">
    <w:p w:rsidR="005D507E" w:rsidRDefault="005D507E">
      <w:pPr>
        <w:pStyle w:val="CommentText"/>
      </w:pPr>
      <w:r>
        <w:rPr>
          <w:rStyle w:val="CommentReference"/>
        </w:rPr>
        <w:annotationRef/>
      </w:r>
      <w:r w:rsidR="00CF3214">
        <w:t>Unsure if this is the right entity.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1C5" w:rsidRDefault="000461C5">
      <w:r>
        <w:separator/>
      </w:r>
    </w:p>
  </w:endnote>
  <w:endnote w:type="continuationSeparator" w:id="0">
    <w:p w:rsidR="000461C5" w:rsidRDefault="00046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33" w:rsidRDefault="006D2F79">
    <w:pPr>
      <w:pStyle w:val="Footer"/>
      <w:tabs>
        <w:tab w:val="clear" w:pos="8640"/>
        <w:tab w:val="right" w:pos="9180"/>
      </w:tabs>
      <w:spacing w:after="0"/>
      <w:rPr>
        <w:rStyle w:val="PageNumber"/>
        <w:rFonts w:ascii="Arial" w:hAnsi="Arial" w:cs="Arial"/>
        <w:b/>
        <w:sz w:val="18"/>
        <w:szCs w:val="18"/>
      </w:rPr>
    </w:pPr>
    <w:r>
      <w:rPr>
        <w:rStyle w:val="PageNumber"/>
        <w:rFonts w:ascii="Arial" w:hAnsi="Arial" w:cs="Arial"/>
        <w:b/>
        <w:sz w:val="18"/>
        <w:szCs w:val="18"/>
      </w:rPr>
      <w:t>DRAFT</w:t>
    </w:r>
    <w:r>
      <w:rPr>
        <w:rStyle w:val="PageNumber"/>
        <w:rFonts w:ascii="Arial" w:hAnsi="Arial" w:cs="Arial"/>
        <w:b/>
        <w:sz w:val="18"/>
        <w:szCs w:val="18"/>
      </w:rPr>
      <w:tab/>
    </w:r>
    <w:r w:rsidR="00AE5833">
      <w:rPr>
        <w:rStyle w:val="PageNumber"/>
        <w:rFonts w:ascii="Arial" w:hAnsi="Arial" w:cs="Arial"/>
        <w:b/>
        <w:sz w:val="18"/>
        <w:szCs w:val="18"/>
      </w:rPr>
      <w:tab/>
    </w:r>
    <w:r w:rsidR="0089359D">
      <w:rPr>
        <w:rStyle w:val="PageNumber"/>
        <w:rFonts w:ascii="Arial" w:hAnsi="Arial" w:cs="Arial"/>
        <w:b/>
        <w:bCs/>
        <w:sz w:val="18"/>
      </w:rPr>
      <w:fldChar w:fldCharType="begin"/>
    </w:r>
    <w:r w:rsidR="00AE5833">
      <w:rPr>
        <w:rStyle w:val="PageNumber"/>
        <w:rFonts w:ascii="Arial" w:hAnsi="Arial" w:cs="Arial"/>
        <w:b/>
        <w:bCs/>
        <w:sz w:val="18"/>
      </w:rPr>
      <w:instrText xml:space="preserve"> PAGE </w:instrText>
    </w:r>
    <w:r w:rsidR="0089359D">
      <w:rPr>
        <w:rStyle w:val="PageNumber"/>
        <w:rFonts w:ascii="Arial" w:hAnsi="Arial" w:cs="Arial"/>
        <w:b/>
        <w:bCs/>
        <w:sz w:val="18"/>
      </w:rPr>
      <w:fldChar w:fldCharType="separate"/>
    </w:r>
    <w:r w:rsidR="0017314A">
      <w:rPr>
        <w:rStyle w:val="PageNumber"/>
        <w:rFonts w:ascii="Arial" w:hAnsi="Arial" w:cs="Arial"/>
        <w:b/>
        <w:bCs/>
        <w:noProof/>
        <w:sz w:val="18"/>
      </w:rPr>
      <w:t>1</w:t>
    </w:r>
    <w:r w:rsidR="0089359D">
      <w:rPr>
        <w:rStyle w:val="PageNumber"/>
        <w:rFonts w:ascii="Arial" w:hAnsi="Arial" w:cs="Arial"/>
        <w:b/>
        <w:bCs/>
        <w:sz w:val="18"/>
      </w:rPr>
      <w:fldChar w:fldCharType="end"/>
    </w:r>
    <w:r w:rsidR="00AE5833">
      <w:rPr>
        <w:rStyle w:val="PageNumber"/>
        <w:rFonts w:ascii="Arial" w:hAnsi="Arial" w:cs="Arial"/>
        <w:b/>
        <w:bCs/>
        <w:sz w:val="18"/>
      </w:rPr>
      <w:t xml:space="preserve"> of </w:t>
    </w:r>
    <w:r w:rsidR="0089359D">
      <w:rPr>
        <w:rStyle w:val="PageNumber"/>
        <w:rFonts w:ascii="Arial" w:hAnsi="Arial" w:cs="Arial"/>
        <w:b/>
        <w:bCs/>
        <w:sz w:val="18"/>
      </w:rPr>
      <w:fldChar w:fldCharType="begin"/>
    </w:r>
    <w:r w:rsidR="00AE5833">
      <w:rPr>
        <w:rStyle w:val="PageNumber"/>
        <w:rFonts w:ascii="Arial" w:hAnsi="Arial" w:cs="Arial"/>
        <w:b/>
        <w:bCs/>
        <w:sz w:val="18"/>
      </w:rPr>
      <w:instrText xml:space="preserve"> NUMPAGES </w:instrText>
    </w:r>
    <w:r w:rsidR="0089359D">
      <w:rPr>
        <w:rStyle w:val="PageNumber"/>
        <w:rFonts w:ascii="Arial" w:hAnsi="Arial" w:cs="Arial"/>
        <w:b/>
        <w:bCs/>
        <w:sz w:val="18"/>
      </w:rPr>
      <w:fldChar w:fldCharType="separate"/>
    </w:r>
    <w:r w:rsidR="0017314A">
      <w:rPr>
        <w:rStyle w:val="PageNumber"/>
        <w:rFonts w:ascii="Arial" w:hAnsi="Arial" w:cs="Arial"/>
        <w:b/>
        <w:bCs/>
        <w:noProof/>
        <w:sz w:val="18"/>
      </w:rPr>
      <w:t>1</w:t>
    </w:r>
    <w:r w:rsidR="0089359D">
      <w:rPr>
        <w:rStyle w:val="PageNumber"/>
        <w:rFonts w:ascii="Arial" w:hAnsi="Arial" w:cs="Arial"/>
        <w:b/>
        <w:bCs/>
        <w:sz w:val="18"/>
      </w:rPr>
      <w:fldChar w:fldCharType="end"/>
    </w:r>
    <w:r w:rsidR="00AE5833">
      <w:rPr>
        <w:rStyle w:val="PageNumber"/>
        <w:rFonts w:ascii="Arial" w:hAnsi="Arial" w:cs="Arial"/>
        <w:b/>
        <w:bCs/>
        <w:sz w:val="18"/>
        <w:szCs w:val="18"/>
      </w:rPr>
      <w:t xml:space="preserve"> </w:t>
    </w:r>
  </w:p>
  <w:p w:rsidR="00AE5833" w:rsidRDefault="006D2F79">
    <w:pPr>
      <w:pStyle w:val="Footer"/>
      <w:tabs>
        <w:tab w:val="clear" w:pos="8640"/>
        <w:tab w:val="right" w:pos="9180"/>
      </w:tabs>
      <w:spacing w:after="0"/>
      <w:rPr>
        <w:rStyle w:val="PageNumber"/>
        <w:rFonts w:ascii="Arial" w:hAnsi="Arial" w:cs="Arial"/>
        <w:b/>
        <w:sz w:val="18"/>
        <w:szCs w:val="18"/>
      </w:rPr>
    </w:pPr>
    <w:r>
      <w:rPr>
        <w:rStyle w:val="PageNumber"/>
        <w:rFonts w:ascii="Arial" w:hAnsi="Arial" w:cs="Arial"/>
        <w:b/>
        <w:sz w:val="18"/>
        <w:szCs w:val="18"/>
      </w:rPr>
      <w:t>May 7, 2010</w:t>
    </w:r>
  </w:p>
  <w:p w:rsidR="00AE5833" w:rsidRDefault="00AE5833">
    <w:pPr>
      <w:pStyle w:val="Footer"/>
      <w:tabs>
        <w:tab w:val="clear" w:pos="8640"/>
        <w:tab w:val="right" w:pos="9180"/>
      </w:tabs>
      <w:spacing w:after="0"/>
      <w:rPr>
        <w:rFonts w:ascii="Arial" w:hAnsi="Arial" w:cs="Arial"/>
        <w:b/>
        <w:sz w:val="18"/>
        <w:szCs w:val="18"/>
      </w:rPr>
    </w:pPr>
  </w:p>
  <w:p w:rsidR="00AE5833" w:rsidRDefault="00AE5833">
    <w:pPr>
      <w:pStyle w:val="Footer"/>
      <w:tabs>
        <w:tab w:val="clear" w:pos="8640"/>
        <w:tab w:val="right" w:pos="9360"/>
      </w:tabs>
      <w:spacing w:after="0"/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1C5" w:rsidRDefault="000461C5">
      <w:r>
        <w:separator/>
      </w:r>
    </w:p>
  </w:footnote>
  <w:footnote w:type="continuationSeparator" w:id="0">
    <w:p w:rsidR="000461C5" w:rsidRDefault="000461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33" w:rsidRPr="00BA2024" w:rsidRDefault="00AE5833" w:rsidP="00BA2024">
    <w:pPr>
      <w:pStyle w:val="Header"/>
      <w:pBdr>
        <w:bottom w:val="single" w:sz="4" w:space="1" w:color="auto"/>
      </w:pBdr>
      <w:tabs>
        <w:tab w:val="clear" w:pos="8640"/>
        <w:tab w:val="right" w:pos="9360"/>
      </w:tabs>
      <w:spacing w:after="0"/>
    </w:pPr>
    <w:r w:rsidRPr="00BA2024">
      <w:t>Standard BAL-0</w:t>
    </w:r>
    <w:r w:rsidR="0017314A">
      <w:t>??</w:t>
    </w:r>
    <w:r w:rsidRPr="00BA2024">
      <w:t>-</w:t>
    </w:r>
    <w:r w:rsidR="005D507E">
      <w:t>1</w:t>
    </w:r>
    <w:r w:rsidRPr="00BA2024">
      <w:t xml:space="preserve"> </w:t>
    </w:r>
    <w:r w:rsidRPr="00BA2024">
      <w:rPr>
        <w:rFonts w:hint="eastAsia"/>
      </w:rPr>
      <w:t xml:space="preserve">— </w:t>
    </w:r>
    <w:r w:rsidR="0017314A">
      <w:t>Regulating</w:t>
    </w:r>
    <w:r w:rsidR="005D507E">
      <w:t xml:space="preserve"> Reserves</w:t>
    </w:r>
  </w:p>
  <w:p w:rsidR="00AE5833" w:rsidRDefault="00AE5833">
    <w:pPr>
      <w:pStyle w:val="Header"/>
      <w:tabs>
        <w:tab w:val="clear" w:pos="8640"/>
        <w:tab w:val="right" w:pos="9360"/>
      </w:tabs>
      <w:spacing w:after="0"/>
      <w:rPr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6CF3"/>
    <w:multiLevelType w:val="hybridMultilevel"/>
    <w:tmpl w:val="F4FE650A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07CE20DD"/>
    <w:multiLevelType w:val="hybridMultilevel"/>
    <w:tmpl w:val="9B64B578"/>
    <w:lvl w:ilvl="0" w:tplc="92703E28">
      <w:start w:val="1"/>
      <w:numFmt w:val="upperLetter"/>
      <w:pStyle w:val="BlackoutReportHeader2"/>
      <w:lvlText w:val="%1."/>
      <w:lvlJc w:val="left"/>
      <w:pPr>
        <w:tabs>
          <w:tab w:val="num" w:pos="504"/>
        </w:tabs>
        <w:ind w:left="360" w:hanging="360"/>
      </w:pPr>
      <w:rPr>
        <w:rFonts w:hint="default"/>
      </w:rPr>
    </w:lvl>
    <w:lvl w:ilvl="1" w:tplc="5C0ED8F0">
      <w:start w:val="1"/>
      <w:numFmt w:val="decimal"/>
      <w:pStyle w:val="BlackoutReportHeader3"/>
      <w:lvlText w:val="%2."/>
      <w:lvlJc w:val="left"/>
      <w:pPr>
        <w:tabs>
          <w:tab w:val="num" w:pos="1584"/>
        </w:tabs>
        <w:ind w:left="1800" w:hanging="720"/>
      </w:pPr>
      <w:rPr>
        <w:rFonts w:ascii="Arial" w:hAnsi="Arial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B68E8"/>
    <w:multiLevelType w:val="multilevel"/>
    <w:tmpl w:val="C6ECC63E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22DF6D40"/>
    <w:multiLevelType w:val="multilevel"/>
    <w:tmpl w:val="D9C27EC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R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  <w:szCs w:val="22"/>
      </w:rPr>
    </w:lvl>
    <w:lvl w:ilvl="3">
      <w:start w:val="1"/>
      <w:numFmt w:val="decimal"/>
      <w:lvlText w:val="R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432"/>
      </w:pPr>
      <w:rPr>
        <w:rFonts w:hint="default"/>
        <w:b w:val="0"/>
        <w:i w:val="0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2B6467DF"/>
    <w:multiLevelType w:val="multilevel"/>
    <w:tmpl w:val="63866F2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3210530D"/>
    <w:multiLevelType w:val="hybridMultilevel"/>
    <w:tmpl w:val="42DE97AC"/>
    <w:lvl w:ilvl="0" w:tplc="7806DAC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CB0BDF"/>
    <w:multiLevelType w:val="multilevel"/>
    <w:tmpl w:val="57782C40"/>
    <w:lvl w:ilvl="0">
      <w:start w:val="1"/>
      <w:numFmt w:val="decimal"/>
      <w:pStyle w:val="Outline-Leg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/>
        <w:i w:val="0"/>
        <w:color w:val="auto"/>
        <w:sz w:val="22"/>
      </w:rPr>
    </w:lvl>
    <w:lvl w:ilvl="3">
      <w:start w:val="1"/>
      <w:numFmt w:val="decimal"/>
      <w:lvlText w:val="%1.%2.%3%4.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  <w:color w:val="auto"/>
        <w:sz w:val="22"/>
      </w:rPr>
    </w:lvl>
    <w:lvl w:ilvl="5">
      <w:start w:val="1"/>
      <w:numFmt w:val="decimal"/>
      <w:lvlText w:val="%1.%2.%3%4.%5%6.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54574E1D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57692FB9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592230EA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5DA3724F"/>
    <w:multiLevelType w:val="hybridMultilevel"/>
    <w:tmpl w:val="1304DB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F26655"/>
    <w:multiLevelType w:val="multilevel"/>
    <w:tmpl w:val="85B86162"/>
    <w:lvl w:ilvl="0">
      <w:start w:val="1"/>
      <w:numFmt w:val="lowerLetter"/>
      <w:pStyle w:val="StdOutline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sz w:val="22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2">
    <w:nsid w:val="6189036A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R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R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lvlText w:val="R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432"/>
      </w:pPr>
      <w:rPr>
        <w:rFonts w:hint="default"/>
        <w:b w:val="0"/>
        <w:i w:val="0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0791D48"/>
    <w:multiLevelType w:val="hybridMultilevel"/>
    <w:tmpl w:val="20DA92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6"/>
  </w:num>
  <w:num w:numId="6">
    <w:abstractNumId w:val="7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R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R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R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440"/>
          </w:tabs>
          <w:ind w:left="1440" w:hanging="432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7">
    <w:abstractNumId w:val="7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M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M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M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none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8">
    <w:abstractNumId w:val="1"/>
  </w:num>
  <w:num w:numId="9">
    <w:abstractNumId w:val="0"/>
  </w:num>
  <w:num w:numId="10">
    <w:abstractNumId w:val="13"/>
  </w:num>
  <w:num w:numId="11">
    <w:abstractNumId w:val="7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R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R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440"/>
          </w:tabs>
          <w:ind w:left="1440" w:hanging="432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2">
    <w:abstractNumId w:val="3"/>
  </w:num>
  <w:num w:numId="13">
    <w:abstractNumId w:val="4"/>
  </w:num>
  <w:num w:numId="14">
    <w:abstractNumId w:val="2"/>
  </w:num>
  <w:num w:numId="15">
    <w:abstractNumId w:val="8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3D3"/>
    <w:rsid w:val="00026AFE"/>
    <w:rsid w:val="00044AEE"/>
    <w:rsid w:val="000461C5"/>
    <w:rsid w:val="00072E95"/>
    <w:rsid w:val="000849C0"/>
    <w:rsid w:val="000E0301"/>
    <w:rsid w:val="00106DAF"/>
    <w:rsid w:val="00117ED3"/>
    <w:rsid w:val="00137174"/>
    <w:rsid w:val="0017314A"/>
    <w:rsid w:val="00173456"/>
    <w:rsid w:val="001A4386"/>
    <w:rsid w:val="001C49E7"/>
    <w:rsid w:val="001D6AF3"/>
    <w:rsid w:val="001F7595"/>
    <w:rsid w:val="002124C0"/>
    <w:rsid w:val="00222766"/>
    <w:rsid w:val="002459CA"/>
    <w:rsid w:val="002613D3"/>
    <w:rsid w:val="00277385"/>
    <w:rsid w:val="002A1D89"/>
    <w:rsid w:val="002B200B"/>
    <w:rsid w:val="002E2AD9"/>
    <w:rsid w:val="00310301"/>
    <w:rsid w:val="00342E87"/>
    <w:rsid w:val="0038323E"/>
    <w:rsid w:val="00386C2E"/>
    <w:rsid w:val="003938C2"/>
    <w:rsid w:val="00394A3E"/>
    <w:rsid w:val="003B3A26"/>
    <w:rsid w:val="003B580C"/>
    <w:rsid w:val="003D07FE"/>
    <w:rsid w:val="003D30CA"/>
    <w:rsid w:val="003E744F"/>
    <w:rsid w:val="00423B2E"/>
    <w:rsid w:val="004852B8"/>
    <w:rsid w:val="00496F40"/>
    <w:rsid w:val="004975C9"/>
    <w:rsid w:val="004A4844"/>
    <w:rsid w:val="004E36F5"/>
    <w:rsid w:val="004E5902"/>
    <w:rsid w:val="004E7BA2"/>
    <w:rsid w:val="005022D5"/>
    <w:rsid w:val="005413C0"/>
    <w:rsid w:val="0054690D"/>
    <w:rsid w:val="00554503"/>
    <w:rsid w:val="00574286"/>
    <w:rsid w:val="00593065"/>
    <w:rsid w:val="005B1902"/>
    <w:rsid w:val="005B7622"/>
    <w:rsid w:val="005D507E"/>
    <w:rsid w:val="005E0BE5"/>
    <w:rsid w:val="005E1EB0"/>
    <w:rsid w:val="005F6A38"/>
    <w:rsid w:val="00614628"/>
    <w:rsid w:val="006268E3"/>
    <w:rsid w:val="006441BA"/>
    <w:rsid w:val="00647A0F"/>
    <w:rsid w:val="00650A86"/>
    <w:rsid w:val="0067140D"/>
    <w:rsid w:val="0069737D"/>
    <w:rsid w:val="006A400E"/>
    <w:rsid w:val="006C2B09"/>
    <w:rsid w:val="006D233F"/>
    <w:rsid w:val="006D2F79"/>
    <w:rsid w:val="006D5119"/>
    <w:rsid w:val="006F68CF"/>
    <w:rsid w:val="00746606"/>
    <w:rsid w:val="00752352"/>
    <w:rsid w:val="0076151D"/>
    <w:rsid w:val="00771DB8"/>
    <w:rsid w:val="00784031"/>
    <w:rsid w:val="0078498D"/>
    <w:rsid w:val="00792962"/>
    <w:rsid w:val="00792AD1"/>
    <w:rsid w:val="0080501A"/>
    <w:rsid w:val="00815470"/>
    <w:rsid w:val="0082223A"/>
    <w:rsid w:val="008824B5"/>
    <w:rsid w:val="0089359D"/>
    <w:rsid w:val="008A4873"/>
    <w:rsid w:val="008B4430"/>
    <w:rsid w:val="008C7E6C"/>
    <w:rsid w:val="008E09CC"/>
    <w:rsid w:val="00927CDE"/>
    <w:rsid w:val="00940C33"/>
    <w:rsid w:val="00970670"/>
    <w:rsid w:val="009872CD"/>
    <w:rsid w:val="00993458"/>
    <w:rsid w:val="00993E26"/>
    <w:rsid w:val="009F3541"/>
    <w:rsid w:val="009F5A93"/>
    <w:rsid w:val="00A3114A"/>
    <w:rsid w:val="00A36FF3"/>
    <w:rsid w:val="00A41A61"/>
    <w:rsid w:val="00A60759"/>
    <w:rsid w:val="00A66CA5"/>
    <w:rsid w:val="00A86883"/>
    <w:rsid w:val="00AA380A"/>
    <w:rsid w:val="00AA41F5"/>
    <w:rsid w:val="00AD6FAC"/>
    <w:rsid w:val="00AE0326"/>
    <w:rsid w:val="00AE5833"/>
    <w:rsid w:val="00B85E7F"/>
    <w:rsid w:val="00B91D0A"/>
    <w:rsid w:val="00B949D5"/>
    <w:rsid w:val="00BA2024"/>
    <w:rsid w:val="00BB16B6"/>
    <w:rsid w:val="00BD25DE"/>
    <w:rsid w:val="00BD5EC9"/>
    <w:rsid w:val="00BF6932"/>
    <w:rsid w:val="00C47CCB"/>
    <w:rsid w:val="00C50280"/>
    <w:rsid w:val="00C90145"/>
    <w:rsid w:val="00C907C4"/>
    <w:rsid w:val="00C9192F"/>
    <w:rsid w:val="00CF3214"/>
    <w:rsid w:val="00CF5B0F"/>
    <w:rsid w:val="00D0471B"/>
    <w:rsid w:val="00D2654B"/>
    <w:rsid w:val="00D35C8D"/>
    <w:rsid w:val="00D37667"/>
    <w:rsid w:val="00D642E8"/>
    <w:rsid w:val="00D7097A"/>
    <w:rsid w:val="00D73555"/>
    <w:rsid w:val="00D77003"/>
    <w:rsid w:val="00D95B0E"/>
    <w:rsid w:val="00D96449"/>
    <w:rsid w:val="00D971C3"/>
    <w:rsid w:val="00DA35F0"/>
    <w:rsid w:val="00DF4374"/>
    <w:rsid w:val="00E01705"/>
    <w:rsid w:val="00E27421"/>
    <w:rsid w:val="00E27883"/>
    <w:rsid w:val="00E40550"/>
    <w:rsid w:val="00E4756B"/>
    <w:rsid w:val="00E614C4"/>
    <w:rsid w:val="00E867A1"/>
    <w:rsid w:val="00E869A6"/>
    <w:rsid w:val="00EB61BF"/>
    <w:rsid w:val="00ED1FD9"/>
    <w:rsid w:val="00F107B9"/>
    <w:rsid w:val="00F2384B"/>
    <w:rsid w:val="00F92491"/>
    <w:rsid w:val="00F92825"/>
    <w:rsid w:val="00F96225"/>
    <w:rsid w:val="00FD3780"/>
    <w:rsid w:val="00FE7468"/>
    <w:rsid w:val="00FF4797"/>
    <w:rsid w:val="00FF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7BA2"/>
    <w:pPr>
      <w:spacing w:after="120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4E7BA2"/>
    <w:pPr>
      <w:keepNext/>
      <w:numPr>
        <w:numId w:val="4"/>
      </w:numPr>
      <w:spacing w:before="240" w:after="240"/>
      <w:jc w:val="center"/>
      <w:outlineLvl w:val="0"/>
    </w:pPr>
    <w:rPr>
      <w:rFonts w:ascii="Arial Bold" w:hAnsi="Arial Bold"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E7BA2"/>
    <w:pPr>
      <w:keepNext/>
      <w:numPr>
        <w:ilvl w:val="1"/>
        <w:numId w:val="4"/>
      </w:numPr>
      <w:spacing w:before="240" w:after="240"/>
      <w:jc w:val="center"/>
      <w:outlineLvl w:val="1"/>
    </w:pPr>
    <w:rPr>
      <w:rFonts w:cs="Arial"/>
      <w:b/>
      <w:bCs/>
      <w:iCs/>
      <w:sz w:val="36"/>
      <w:szCs w:val="28"/>
    </w:rPr>
  </w:style>
  <w:style w:type="paragraph" w:styleId="Heading3">
    <w:name w:val="heading 3"/>
    <w:basedOn w:val="Normal"/>
    <w:next w:val="Normal"/>
    <w:qFormat/>
    <w:rsid w:val="004E7BA2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E7BA2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7BA2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E7BA2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E7BA2"/>
    <w:pPr>
      <w:numPr>
        <w:ilvl w:val="6"/>
        <w:numId w:val="4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E7BA2"/>
    <w:pPr>
      <w:numPr>
        <w:ilvl w:val="7"/>
        <w:numId w:val="4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4E7BA2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E7BA2"/>
    <w:pPr>
      <w:tabs>
        <w:tab w:val="center" w:pos="4320"/>
        <w:tab w:val="right" w:pos="8640"/>
      </w:tabs>
    </w:pPr>
    <w:rPr>
      <w:rFonts w:ascii="Arial Bold" w:hAnsi="Arial Bold"/>
      <w:b/>
    </w:rPr>
  </w:style>
  <w:style w:type="paragraph" w:customStyle="1" w:styleId="SectionHeader">
    <w:name w:val="Section Header"/>
    <w:basedOn w:val="Normal"/>
    <w:next w:val="Normal"/>
    <w:rsid w:val="004E7BA2"/>
    <w:rPr>
      <w:rFonts w:ascii="Arial Bold" w:hAnsi="Arial Bold"/>
      <w:b/>
    </w:rPr>
  </w:style>
  <w:style w:type="paragraph" w:styleId="Footer">
    <w:name w:val="footer"/>
    <w:basedOn w:val="Normal"/>
    <w:rsid w:val="004E7BA2"/>
    <w:pPr>
      <w:tabs>
        <w:tab w:val="center" w:pos="4320"/>
        <w:tab w:val="right" w:pos="8640"/>
      </w:tabs>
    </w:pPr>
  </w:style>
  <w:style w:type="paragraph" w:customStyle="1" w:styleId="StdOutline">
    <w:name w:val="Std Outline"/>
    <w:basedOn w:val="Normal"/>
    <w:rsid w:val="004E7BA2"/>
    <w:pPr>
      <w:numPr>
        <w:numId w:val="1"/>
      </w:numPr>
    </w:pPr>
    <w:rPr>
      <w:rFonts w:ascii="a" w:hAnsi="a"/>
    </w:rPr>
  </w:style>
  <w:style w:type="paragraph" w:styleId="BodyText2">
    <w:name w:val="Body Text 2"/>
    <w:basedOn w:val="Normal"/>
    <w:next w:val="Normal"/>
    <w:rsid w:val="004E7B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</w:pPr>
  </w:style>
  <w:style w:type="paragraph" w:customStyle="1" w:styleId="Definitions">
    <w:name w:val="Definitions"/>
    <w:basedOn w:val="Normal"/>
    <w:next w:val="Normal"/>
    <w:rsid w:val="004E7BA2"/>
    <w:rPr>
      <w:rFonts w:ascii="Arial Bold" w:hAnsi="Arial Bold"/>
      <w:b/>
    </w:rPr>
  </w:style>
  <w:style w:type="paragraph" w:customStyle="1" w:styleId="BodyTextIndent1">
    <w:name w:val="Body Text Indent 1"/>
    <w:basedOn w:val="Normal"/>
    <w:next w:val="Normal"/>
    <w:rsid w:val="004E7BA2"/>
    <w:pPr>
      <w:ind w:left="720"/>
    </w:pPr>
  </w:style>
  <w:style w:type="paragraph" w:customStyle="1" w:styleId="BodyText2Indent">
    <w:name w:val="Body Text 2 Indent"/>
    <w:basedOn w:val="BodyTextIndent1"/>
    <w:rsid w:val="004E7BA2"/>
    <w:pPr>
      <w:ind w:left="1440"/>
    </w:pPr>
  </w:style>
  <w:style w:type="paragraph" w:styleId="BodyTextIndent3">
    <w:name w:val="Body Text Indent 3"/>
    <w:basedOn w:val="Normal"/>
    <w:rsid w:val="004E7BA2"/>
    <w:pPr>
      <w:ind w:left="2160"/>
    </w:pPr>
    <w:rPr>
      <w:szCs w:val="16"/>
    </w:rPr>
  </w:style>
  <w:style w:type="character" w:styleId="PageNumber">
    <w:name w:val="page number"/>
    <w:basedOn w:val="DefaultParagraphFont"/>
    <w:rsid w:val="004E7BA2"/>
  </w:style>
  <w:style w:type="paragraph" w:customStyle="1" w:styleId="Outline-Legal">
    <w:name w:val="Outline - Legal"/>
    <w:basedOn w:val="Normal"/>
    <w:rsid w:val="004E7BA2"/>
    <w:pPr>
      <w:numPr>
        <w:numId w:val="5"/>
      </w:num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240"/>
    </w:pPr>
  </w:style>
  <w:style w:type="character" w:customStyle="1" w:styleId="BoxText">
    <w:name w:val="Box Text"/>
    <w:basedOn w:val="DefaultParagraphFont"/>
    <w:rsid w:val="004E7BA2"/>
    <w:rPr>
      <w:rFonts w:ascii="Arial" w:hAnsi="Arial"/>
      <w:b/>
      <w:sz w:val="20"/>
    </w:rPr>
  </w:style>
  <w:style w:type="paragraph" w:customStyle="1" w:styleId="BlackoutReportHeader3">
    <w:name w:val="Blackout Report Header 3"/>
    <w:basedOn w:val="Normal"/>
    <w:rsid w:val="004E7BA2"/>
    <w:pPr>
      <w:numPr>
        <w:ilvl w:val="1"/>
        <w:numId w:val="8"/>
      </w:numPr>
      <w:spacing w:after="240"/>
    </w:pPr>
    <w:rPr>
      <w:rFonts w:ascii="Arial" w:hAnsi="Arial" w:cs="Arial"/>
      <w:b/>
    </w:rPr>
  </w:style>
  <w:style w:type="paragraph" w:customStyle="1" w:styleId="BlackoutReportHeader2">
    <w:name w:val="Blackout Report Header 2"/>
    <w:basedOn w:val="BlackoutReportHeader3"/>
    <w:rsid w:val="004E7BA2"/>
    <w:pPr>
      <w:numPr>
        <w:ilvl w:val="0"/>
      </w:numPr>
    </w:pPr>
    <w:rPr>
      <w:sz w:val="26"/>
      <w:szCs w:val="26"/>
    </w:rPr>
  </w:style>
  <w:style w:type="paragraph" w:styleId="BodyText3">
    <w:name w:val="Body Text 3"/>
    <w:basedOn w:val="Normal"/>
    <w:rsid w:val="004E7BA2"/>
    <w:pPr>
      <w:spacing w:after="0"/>
    </w:pPr>
    <w:rPr>
      <w:b/>
      <w:snapToGrid w:val="0"/>
      <w:color w:val="000000"/>
      <w:sz w:val="24"/>
      <w:szCs w:val="20"/>
    </w:rPr>
  </w:style>
  <w:style w:type="paragraph" w:styleId="BalloonText">
    <w:name w:val="Balloon Text"/>
    <w:basedOn w:val="Normal"/>
    <w:semiHidden/>
    <w:rsid w:val="004E7BA2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4E7BA2"/>
    <w:pPr>
      <w:spacing w:before="60" w:after="60"/>
    </w:pPr>
    <w:rPr>
      <w:sz w:val="20"/>
      <w:szCs w:val="22"/>
    </w:rPr>
  </w:style>
  <w:style w:type="paragraph" w:customStyle="1" w:styleId="TableColHeading">
    <w:name w:val="Table Col Heading"/>
    <w:basedOn w:val="Table"/>
    <w:rsid w:val="004E7BA2"/>
    <w:rPr>
      <w:rFonts w:ascii="Arial" w:hAnsi="Arial" w:cs="Arial"/>
      <w:b/>
      <w:szCs w:val="20"/>
    </w:rPr>
  </w:style>
  <w:style w:type="paragraph" w:styleId="Title">
    <w:name w:val="Title"/>
    <w:basedOn w:val="Normal"/>
    <w:qFormat/>
    <w:rsid w:val="004E7BA2"/>
    <w:pPr>
      <w:jc w:val="center"/>
    </w:pPr>
    <w:rPr>
      <w:rFonts w:ascii="Arial" w:hAnsi="Arial" w:cs="Arial"/>
      <w:b/>
    </w:rPr>
  </w:style>
  <w:style w:type="character" w:styleId="CommentReference">
    <w:name w:val="annotation reference"/>
    <w:basedOn w:val="DefaultParagraphFont"/>
    <w:semiHidden/>
    <w:rsid w:val="003D30CA"/>
    <w:rPr>
      <w:sz w:val="16"/>
      <w:szCs w:val="16"/>
    </w:rPr>
  </w:style>
  <w:style w:type="paragraph" w:styleId="CommentText">
    <w:name w:val="annotation text"/>
    <w:basedOn w:val="Normal"/>
    <w:semiHidden/>
    <w:rsid w:val="003D30C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D30CA"/>
    <w:rPr>
      <w:b/>
      <w:bCs/>
    </w:rPr>
  </w:style>
  <w:style w:type="paragraph" w:styleId="Revision">
    <w:name w:val="Revision"/>
    <w:hidden/>
    <w:uiPriority w:val="99"/>
    <w:semiHidden/>
    <w:rsid w:val="005D507E"/>
    <w:rPr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enrib\Application%20Data\Microsoft\Templates\Standard%20Template%2010-4-0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 Template 10-4-04.dot</Template>
  <TotalTime>1</TotalTime>
  <Pages>1</Pages>
  <Words>279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DEFINITIONS</vt:lpstr>
    </vt:vector>
  </TitlesOfParts>
  <Company>North American Electric Reliability Council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DEFINITIONS</dc:title>
  <dc:subject/>
  <dc:creator>bogenrib</dc:creator>
  <cp:keywords/>
  <cp:lastModifiedBy>Andy Rodriquez</cp:lastModifiedBy>
  <cp:revision>2</cp:revision>
  <cp:lastPrinted>2010-05-07T15:42:00Z</cp:lastPrinted>
  <dcterms:created xsi:type="dcterms:W3CDTF">2010-06-18T19:32:00Z</dcterms:created>
  <dcterms:modified xsi:type="dcterms:W3CDTF">2010-06-18T19:32:00Z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